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55" w:rsidRDefault="00065655"/>
    <w:p w:rsidR="00065655" w:rsidRPr="00065655" w:rsidRDefault="00065655" w:rsidP="00065655">
      <w:pPr>
        <w:shd w:val="clear" w:color="auto" w:fill="FFFFFF"/>
        <w:spacing w:after="0" w:line="240" w:lineRule="auto"/>
        <w:contextualSpacing w:val="0"/>
        <w:jc w:val="left"/>
        <w:outlineLvl w:val="0"/>
        <w:rPr>
          <w:rFonts w:ascii="Roboto" w:eastAsia="Times New Roman" w:hAnsi="Roboto" w:cs="Times New Roman"/>
          <w:b/>
          <w:bCs/>
          <w:color w:val="242A31"/>
          <w:kern w:val="36"/>
          <w:sz w:val="48"/>
          <w:szCs w:val="48"/>
        </w:rPr>
      </w:pPr>
      <w:r w:rsidRPr="00065655">
        <w:rPr>
          <w:rFonts w:ascii="Roboto" w:eastAsia="Times New Roman" w:hAnsi="Roboto" w:cs="Times New Roman"/>
          <w:color w:val="242A31"/>
          <w:kern w:val="36"/>
          <w:sz w:val="48"/>
          <w:szCs w:val="48"/>
        </w:rPr>
        <w:t>3. Yêu cầu khi làm việc, tiếp xúc với hóa chất nguy hiểm</w:t>
      </w:r>
    </w:p>
    <w:p w:rsidR="00065655" w:rsidRPr="00065655" w:rsidRDefault="00065655" w:rsidP="00065655">
      <w:pPr>
        <w:shd w:val="clear" w:color="auto" w:fill="FFFFFF"/>
        <w:spacing w:line="240" w:lineRule="auto"/>
        <w:contextualSpacing w:val="0"/>
        <w:jc w:val="left"/>
        <w:rPr>
          <w:rFonts w:ascii="Roboto" w:eastAsia="Times New Roman" w:hAnsi="Roboto" w:cs="Times New Roman"/>
          <w:color w:val="74818D"/>
          <w:sz w:val="23"/>
          <w:szCs w:val="23"/>
        </w:rPr>
      </w:pPr>
      <w:r w:rsidRPr="00065655">
        <w:rPr>
          <w:rFonts w:ascii="Roboto" w:eastAsia="Times New Roman" w:hAnsi="Roboto" w:cs="Times New Roman"/>
          <w:color w:val="74818D"/>
          <w:sz w:val="24"/>
          <w:szCs w:val="24"/>
        </w:rPr>
        <w:t>QCVN 05:2020/BCT</w:t>
      </w:r>
    </w:p>
    <w:p w:rsidR="00065655" w:rsidRPr="00065655" w:rsidRDefault="00065655" w:rsidP="00065655">
      <w:pPr>
        <w:shd w:val="clear" w:color="auto" w:fill="FFFFFF"/>
        <w:spacing w:after="360" w:line="240" w:lineRule="auto"/>
        <w:contextualSpacing w:val="0"/>
        <w:jc w:val="left"/>
        <w:rPr>
          <w:rFonts w:ascii="Roboto" w:eastAsia="Times New Roman" w:hAnsi="Roboto" w:cs="Times New Roman"/>
          <w:color w:val="3B454E"/>
          <w:sz w:val="24"/>
          <w:szCs w:val="24"/>
        </w:rPr>
      </w:pPr>
      <w:r w:rsidRPr="00065655">
        <w:rPr>
          <w:rFonts w:ascii="Roboto" w:eastAsia="Times New Roman" w:hAnsi="Roboto" w:cs="Times New Roman"/>
          <w:color w:val="3B454E"/>
          <w:sz w:val="24"/>
          <w:szCs w:val="24"/>
        </w:rPr>
        <w:t>3.1. Những người làm việc tiếp xúc với các hóa chất nguy hiểm phải được huấn luyện an toàn hóa chất theo quy định của Nghị định 113/2017/NĐ-CP ngày 09 tháng 10 năm 2017 của Chính phủ quy định chi tiết và hướng dẫn thi hành một số điều của Luật hóa chất và các quy định hiện hành.</w:t>
      </w:r>
    </w:p>
    <w:p w:rsidR="00065655" w:rsidRPr="00065655" w:rsidRDefault="00065655" w:rsidP="00065655">
      <w:pPr>
        <w:shd w:val="clear" w:color="auto" w:fill="FFFFFF"/>
        <w:spacing w:after="360" w:line="240" w:lineRule="auto"/>
        <w:contextualSpacing w:val="0"/>
        <w:jc w:val="left"/>
        <w:rPr>
          <w:rFonts w:ascii="Roboto" w:eastAsia="Times New Roman" w:hAnsi="Roboto" w:cs="Times New Roman"/>
          <w:color w:val="3B454E"/>
          <w:sz w:val="24"/>
          <w:szCs w:val="24"/>
        </w:rPr>
      </w:pPr>
      <w:r w:rsidRPr="00065655">
        <w:rPr>
          <w:rFonts w:ascii="Roboto" w:eastAsia="Times New Roman" w:hAnsi="Roboto" w:cs="Times New Roman"/>
          <w:color w:val="3B454E"/>
          <w:sz w:val="24"/>
          <w:szCs w:val="24"/>
        </w:rPr>
        <w:t>Cơ sở có hóa chất nguy hiểm có trách nhiệm tổ chức huấn luyện an toàn hóa chất, vệ sinh lao động cho cán bộ công nhân viên.</w:t>
      </w:r>
    </w:p>
    <w:p w:rsidR="00065655" w:rsidRPr="00065655" w:rsidRDefault="00065655" w:rsidP="00065655">
      <w:pPr>
        <w:shd w:val="clear" w:color="auto" w:fill="FFFFFF"/>
        <w:spacing w:after="360" w:line="240" w:lineRule="auto"/>
        <w:contextualSpacing w:val="0"/>
        <w:jc w:val="left"/>
        <w:rPr>
          <w:rFonts w:ascii="Roboto" w:eastAsia="Times New Roman" w:hAnsi="Roboto" w:cs="Times New Roman"/>
          <w:color w:val="3B454E"/>
          <w:sz w:val="24"/>
          <w:szCs w:val="24"/>
        </w:rPr>
      </w:pPr>
      <w:r w:rsidRPr="00065655">
        <w:rPr>
          <w:rFonts w:ascii="Roboto" w:eastAsia="Times New Roman" w:hAnsi="Roboto" w:cs="Times New Roman"/>
          <w:color w:val="3B454E"/>
          <w:sz w:val="24"/>
          <w:szCs w:val="24"/>
        </w:rPr>
        <w:t>3.2. Có biện pháp kiểm soát người ra, vào nhà xưởng, kho chứa có hóa chất nguy hiểm và cung cấp danh sách những người có mặt tại khu vực cho lực lượng cứu hộ, cứu nạn trong trường hợp xảy ra sự cố hóa chất.</w:t>
      </w:r>
    </w:p>
    <w:p w:rsidR="00065655" w:rsidRPr="00065655" w:rsidRDefault="00065655" w:rsidP="00065655">
      <w:pPr>
        <w:shd w:val="clear" w:color="auto" w:fill="FFFFFF"/>
        <w:spacing w:after="360" w:line="240" w:lineRule="auto"/>
        <w:contextualSpacing w:val="0"/>
        <w:jc w:val="left"/>
        <w:rPr>
          <w:rFonts w:ascii="Roboto" w:eastAsia="Times New Roman" w:hAnsi="Roboto" w:cs="Times New Roman"/>
          <w:color w:val="3B454E"/>
          <w:sz w:val="24"/>
          <w:szCs w:val="24"/>
        </w:rPr>
      </w:pPr>
      <w:r w:rsidRPr="00065655">
        <w:rPr>
          <w:rFonts w:ascii="Roboto" w:eastAsia="Times New Roman" w:hAnsi="Roboto" w:cs="Times New Roman"/>
          <w:color w:val="3B454E"/>
          <w:sz w:val="24"/>
          <w:szCs w:val="24"/>
        </w:rPr>
        <w:t>3.3. Cơ sở hóa chất nguy hiểm phải có trách nhiệm phổ biến, hướng dẫn nội quy an toàn, cung cấp phương tiện bảo hộ cá nhân phù hợp cho khách đến làm việc tại cơ sở.</w:t>
      </w:r>
    </w:p>
    <w:p w:rsidR="00065655" w:rsidRPr="00065655" w:rsidRDefault="00065655" w:rsidP="00065655">
      <w:pPr>
        <w:shd w:val="clear" w:color="auto" w:fill="FFFFFF"/>
        <w:spacing w:after="360" w:line="240" w:lineRule="auto"/>
        <w:contextualSpacing w:val="0"/>
        <w:jc w:val="left"/>
        <w:rPr>
          <w:rFonts w:ascii="Roboto" w:eastAsia="Times New Roman" w:hAnsi="Roboto" w:cs="Times New Roman"/>
          <w:color w:val="3B454E"/>
          <w:sz w:val="24"/>
          <w:szCs w:val="24"/>
        </w:rPr>
      </w:pPr>
      <w:r w:rsidRPr="00065655">
        <w:rPr>
          <w:rFonts w:ascii="Roboto" w:eastAsia="Times New Roman" w:hAnsi="Roboto" w:cs="Times New Roman"/>
          <w:color w:val="3B454E"/>
          <w:sz w:val="24"/>
          <w:szCs w:val="24"/>
        </w:rPr>
        <w:t>3.4. Cơ sở có hóa chất nguy hiểm phải trang bị đầy đủ cho người lao động phương tiện bảo hộ cá nhân phù hợp với mức độ nguy hại của từng hóa chất và tính chất công việc ở tình trạng hoạt động tốt;</w:t>
      </w:r>
    </w:p>
    <w:p w:rsidR="00065655" w:rsidRPr="00065655" w:rsidRDefault="00065655" w:rsidP="00065655">
      <w:pPr>
        <w:shd w:val="clear" w:color="auto" w:fill="FFFFFF"/>
        <w:spacing w:after="360" w:line="240" w:lineRule="auto"/>
        <w:contextualSpacing w:val="0"/>
        <w:jc w:val="left"/>
        <w:rPr>
          <w:rFonts w:ascii="Roboto" w:eastAsia="Times New Roman" w:hAnsi="Roboto" w:cs="Times New Roman"/>
          <w:color w:val="3B454E"/>
          <w:sz w:val="24"/>
          <w:szCs w:val="24"/>
        </w:rPr>
      </w:pPr>
      <w:r w:rsidRPr="00065655">
        <w:rPr>
          <w:rFonts w:ascii="Roboto" w:eastAsia="Times New Roman" w:hAnsi="Roboto" w:cs="Times New Roman"/>
          <w:color w:val="3B454E"/>
          <w:sz w:val="24"/>
          <w:szCs w:val="24"/>
        </w:rPr>
        <w:t>Thực hiện kiểm tra định kỳ tối thiểu 01 lần 01 tháng, đảm bảo các thiết bị bảo hộ cá nhân luôn đầy đủ và trong điều kiện sử dụng. Cơ sở có hóa chất nguy hiểm có trách nhiệm lưu giữ biên bản kiểm tra trong vòng 12 tháng và xuất trình cho cơ quan quản lý có thẩm quyền khi được yêu cầu.</w:t>
      </w:r>
    </w:p>
    <w:p w:rsidR="00065655" w:rsidRPr="00065655" w:rsidRDefault="00065655" w:rsidP="00065655">
      <w:pPr>
        <w:shd w:val="clear" w:color="auto" w:fill="FFFFFF"/>
        <w:spacing w:after="360" w:line="240" w:lineRule="auto"/>
        <w:contextualSpacing w:val="0"/>
        <w:jc w:val="left"/>
        <w:rPr>
          <w:rFonts w:ascii="Roboto" w:eastAsia="Times New Roman" w:hAnsi="Roboto" w:cs="Times New Roman"/>
          <w:color w:val="3B454E"/>
          <w:sz w:val="24"/>
          <w:szCs w:val="24"/>
        </w:rPr>
      </w:pPr>
      <w:r w:rsidRPr="00065655">
        <w:rPr>
          <w:rFonts w:ascii="Roboto" w:eastAsia="Times New Roman" w:hAnsi="Roboto" w:cs="Times New Roman"/>
          <w:color w:val="3B454E"/>
          <w:sz w:val="24"/>
          <w:szCs w:val="24"/>
        </w:rPr>
        <w:t>3.5. Cơ sở hóa chất nguy hiểm phải đạt yêu cầu về giá trị giới hạn tiếp xúc cho phép 50 yếu tố hóa học tại nơi làm việc quy định tại QCVN 03:2019/BYT và các quy định hiện hành về an toàn vệ sinh lao động.</w:t>
      </w:r>
    </w:p>
    <w:p w:rsidR="00065655" w:rsidRDefault="00065655"/>
    <w:p w:rsidR="00065655" w:rsidRDefault="00065655"/>
    <w:p w:rsidR="000C53C5" w:rsidRPr="00065655" w:rsidRDefault="000C53C5" w:rsidP="000C53C5">
      <w:pPr>
        <w:pStyle w:val="blockparagraph-544a408c"/>
        <w:rPr>
          <w:lang w:val="vi-VN"/>
        </w:rPr>
      </w:pPr>
      <w:r>
        <w:rPr>
          <w:rStyle w:val="Strong"/>
          <w:rFonts w:eastAsiaTheme="majorEastAsia"/>
        </w:rPr>
        <w:t>2. Yêu cầu về tài liệu, bảng, biển báo</w:t>
      </w:r>
      <w:r>
        <w:rPr>
          <w:rStyle w:val="Strong"/>
          <w:rFonts w:eastAsiaTheme="majorEastAsia"/>
          <w:lang w:val="vi-VN"/>
        </w:rPr>
        <w:t xml:space="preserve"> </w:t>
      </w:r>
      <w:r w:rsidRPr="00065655">
        <w:rPr>
          <w:rStyle w:val="Strong"/>
          <w:rFonts w:eastAsiaTheme="majorEastAsia"/>
          <w:color w:val="A6A6A6" w:themeColor="background1" w:themeShade="A6"/>
          <w:lang w:val="vi-VN"/>
        </w:rPr>
        <w:t>(QCVN 05A:2020/BCT)</w:t>
      </w:r>
    </w:p>
    <w:p w:rsidR="000C53C5" w:rsidRDefault="000C53C5" w:rsidP="000C53C5">
      <w:pPr>
        <w:pStyle w:val="blockparagraph-544a408c"/>
      </w:pPr>
      <w:r>
        <w:rPr>
          <w:rStyle w:val="text-4505230f--texth400-3033861f--textcontentfamily-49a318e1"/>
        </w:rPr>
        <w:t>Nhà xưởng, kho chứa, khu vực có hoạt động liên quan đến hóa chất nguy hiểm phải có các loại tài liệu, bảng, biển báo sau:</w:t>
      </w:r>
    </w:p>
    <w:p w:rsidR="000C53C5" w:rsidRDefault="000C53C5" w:rsidP="000C53C5">
      <w:pPr>
        <w:pStyle w:val="blockparagraph-544a408c"/>
      </w:pPr>
      <w:r>
        <w:rPr>
          <w:rStyle w:val="text-4505230f--texth400-3033861f--textcontentfamily-49a318e1"/>
        </w:rPr>
        <w:t>2.1. Bảng nội quy về an toàn hóa chất đặt tại các cửa ra vào ở vị trí dễ thấy, dễ đọc:</w:t>
      </w:r>
    </w:p>
    <w:p w:rsidR="000C53C5" w:rsidRDefault="000C53C5" w:rsidP="000C53C5">
      <w:pPr>
        <w:pStyle w:val="blockparagraph-544a408c"/>
      </w:pPr>
      <w:r>
        <w:rPr>
          <w:rStyle w:val="text-4505230f--texth400-3033861f--textcontentfamily-49a318e1"/>
        </w:rPr>
        <w:t xml:space="preserve">2.2. Sơ đồ thể hiện các vị trí lưu trữ, đường ống, băng chuyền vận chuyển hóa chất nguy hiểm, vị trí bố trí trang thiết bị bảo hộ cá nhân và thiết bị ứng phó sự cố hóa chất, vị trí để </w:t>
      </w:r>
      <w:r>
        <w:rPr>
          <w:rStyle w:val="text-4505230f--texth400-3033861f--textcontentfamily-49a318e1"/>
        </w:rPr>
        <w:lastRenderedPageBreak/>
        <w:t>dụng cụ y tế, đường, lối thoát hiểm (thoát nạn), điểm tập trung khi sơ tán của nhà xưởng, kho chứa, khu vực tại cửa ra vào ở vị trí dễ thấy, dễ đọc;</w:t>
      </w:r>
    </w:p>
    <w:p w:rsidR="000C53C5" w:rsidRDefault="000C53C5" w:rsidP="000C53C5">
      <w:pPr>
        <w:pStyle w:val="blockparagraph-544a408c"/>
      </w:pPr>
      <w:r>
        <w:rPr>
          <w:rStyle w:val="text-4505230f--texth400-3033861f--textcontentfamily-49a318e1"/>
        </w:rPr>
        <w:t>2.3. Các biển báo phù hợp với mức độ nguy hiểm của hóa chất đặt ở vị trí dễ thấy, dễ đọc tại từng khu vực lưu trữ, thao tác với hóa chất nguy hiểm. Các biển báo phải thể hiện các đặc tính nguy hiểm của hóa chất và có ít nhất các thông tin: hình đồ cảnh báo, từ cảnh báo, cảnh báo nguy cơ. Trường hợp hóa chất có nhiều đặc tính nguy hiểm khác nhau thì các biển báo nguy hiểm phải thể hiện đầy đủ các đặc tính nguy hiểm đó.</w:t>
      </w:r>
    </w:p>
    <w:p w:rsidR="000C53C5" w:rsidRDefault="000C53C5" w:rsidP="000C53C5">
      <w:pPr>
        <w:pStyle w:val="blockparagraph-544a408c"/>
      </w:pPr>
      <w:r>
        <w:rPr>
          <w:rStyle w:val="text-4505230f--texth400-3033861f--textcontentfamily-49a318e1"/>
        </w:rPr>
        <w:t>Các biển báo nguy hiểm phải được thiết kế đảm bảo dễ nhận biết các hình đồ cảnh báo từ khoảng cách 5 m.</w:t>
      </w:r>
    </w:p>
    <w:p w:rsidR="000C53C5" w:rsidRDefault="000C53C5" w:rsidP="000C53C5">
      <w:pPr>
        <w:pStyle w:val="blockparagraph-544a408c"/>
      </w:pPr>
      <w:r>
        <w:rPr>
          <w:rStyle w:val="text-4505230f--texth400-3033861f--textcontentfamily-49a318e1"/>
        </w:rPr>
        <w:t>Hình đồ cảnh báo, từ cảnh báo, cảnh báo nguy cơ thực hiện theo quy định tại Thông tư 32/2017/TT-BCT Quy định cụ thể và hướng dẫn thi hành một số điều của Luật hóa chất và Nghị định số 113/2017/NĐ-CP ngày 09 tháng 10 năm 2017 của Chính phủ quy định chi tiết và hướng dẫn thi hành một số điều của Luật hóa chất hoặc các quy định hiện hành về phân loại, ghi nhãn hóa chất;</w:t>
      </w:r>
    </w:p>
    <w:p w:rsidR="000C53C5" w:rsidRDefault="000C53C5" w:rsidP="000C53C5">
      <w:pPr>
        <w:pStyle w:val="blockparagraph-544a408c"/>
      </w:pPr>
      <w:r>
        <w:rPr>
          <w:rStyle w:val="text-4505230f--texth400-3033861f--textcontentfamily-49a318e1"/>
        </w:rPr>
        <w:t>2.4. Sơ đồ thoát hiểm phải được đặt tại các khu vực lưu trữ, thao tác với hóa chất nguy hiểm và có nguy cơ xảy ra sự cố cao đảm bảo người lao động có thể đọc được tại vị trí làm việc và trên đường thoát hiểm.</w:t>
      </w:r>
    </w:p>
    <w:p w:rsidR="000C53C5" w:rsidRDefault="000C53C5" w:rsidP="000C53C5">
      <w:pPr>
        <w:pStyle w:val="blockparagraph-544a408c"/>
      </w:pPr>
      <w:r>
        <w:rPr>
          <w:rStyle w:val="text-4505230f--texth400-3033861f--textcontentfamily-49a318e1"/>
        </w:rPr>
        <w:t>Sơ đồ thoát hiểm thể hiện các thông tin: đường, lối thoát hiểm (thoát nạn) phù hợp, vị trí để các trang thiết bị bảo hộ cá nhân, thiết bị ứng phó sự cố, thiết bị y tế;</w:t>
      </w:r>
    </w:p>
    <w:p w:rsidR="000C53C5" w:rsidRDefault="000C53C5" w:rsidP="000C53C5">
      <w:pPr>
        <w:pStyle w:val="blockparagraph-544a408c"/>
      </w:pPr>
      <w:r>
        <w:rPr>
          <w:rStyle w:val="text-4505230f--texth400-3033861f--textcontentfamily-49a318e1"/>
        </w:rPr>
        <w:t>2.5. Quy trình ứng phó sự cố hóa chất, danh mục hóa chất và phiếu an toàn hóa chất phải được để nơi dễ thấy và dễ tiếp cận. Danh mục hóa chất phải thể hiện các thông tin về tên hóa chất, tên thương mại, phân loại, hình đồ cảnh báo, số lượng lưu trữ lớn nhất tại một thời điểm, khu vực lưu trữ.</w:t>
      </w:r>
    </w:p>
    <w:p w:rsidR="00065655" w:rsidRDefault="00065655">
      <w:bookmarkStart w:id="0" w:name="_GoBack"/>
      <w:bookmarkEnd w:id="0"/>
    </w:p>
    <w:p w:rsidR="00065655" w:rsidRDefault="00065655"/>
    <w:p w:rsidR="00065655" w:rsidRDefault="00065655"/>
    <w:p w:rsidR="00065655" w:rsidRDefault="00065655"/>
    <w:p w:rsidR="00065655" w:rsidRDefault="00065655"/>
    <w:p w:rsidR="00065655" w:rsidRDefault="00065655"/>
    <w:sectPr w:rsidR="00065655" w:rsidSect="00535EA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99"/>
    <w:rsid w:val="00065655"/>
    <w:rsid w:val="000C53C5"/>
    <w:rsid w:val="00535EA9"/>
    <w:rsid w:val="00CF419B"/>
    <w:rsid w:val="00E6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25DDD-6549-45BC-9748-9D28EED8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customStyle="1" w:styleId="blockparagraph-544a408c">
    <w:name w:val="blockparagraph-544a408c"/>
    <w:basedOn w:val="Normal"/>
    <w:rsid w:val="00E62C99"/>
    <w:pPr>
      <w:spacing w:before="100" w:beforeAutospacing="1" w:after="100" w:afterAutospacing="1" w:line="240" w:lineRule="auto"/>
      <w:contextualSpacing w:val="0"/>
      <w:jc w:val="left"/>
    </w:pPr>
    <w:rPr>
      <w:rFonts w:eastAsia="Times New Roman" w:cs="Times New Roman"/>
      <w:sz w:val="24"/>
      <w:szCs w:val="24"/>
    </w:rPr>
  </w:style>
  <w:style w:type="character" w:customStyle="1" w:styleId="text-4505230f--texth400-3033861f--textcontentfamily-49a318e1">
    <w:name w:val="text-4505230f--texth400-3033861f--textcontentfamily-49a318e1"/>
    <w:basedOn w:val="DefaultParagraphFont"/>
    <w:rsid w:val="00E62C99"/>
  </w:style>
  <w:style w:type="character" w:styleId="Strong">
    <w:name w:val="Strong"/>
    <w:basedOn w:val="DefaultParagraphFont"/>
    <w:uiPriority w:val="22"/>
    <w:qFormat/>
    <w:rsid w:val="00E62C99"/>
    <w:rPr>
      <w:b/>
      <w:bCs/>
    </w:rPr>
  </w:style>
  <w:style w:type="character" w:customStyle="1" w:styleId="text-4505230f--displayh900-bfb998fa--textcontentfamily-49a318e1">
    <w:name w:val="text-4505230f--displayh900-bfb998fa--textcontentfamily-49a318e1"/>
    <w:basedOn w:val="DefaultParagraphFont"/>
    <w:rsid w:val="00065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49340">
      <w:bodyDiv w:val="1"/>
      <w:marLeft w:val="0"/>
      <w:marRight w:val="0"/>
      <w:marTop w:val="0"/>
      <w:marBottom w:val="0"/>
      <w:divBdr>
        <w:top w:val="none" w:sz="0" w:space="0" w:color="auto"/>
        <w:left w:val="none" w:sz="0" w:space="0" w:color="auto"/>
        <w:bottom w:val="none" w:sz="0" w:space="0" w:color="auto"/>
        <w:right w:val="none" w:sz="0" w:space="0" w:color="auto"/>
      </w:divBdr>
      <w:divsChild>
        <w:div w:id="1909487800">
          <w:marLeft w:val="0"/>
          <w:marRight w:val="0"/>
          <w:marTop w:val="0"/>
          <w:marBottom w:val="480"/>
          <w:divBdr>
            <w:top w:val="none" w:sz="0" w:space="0" w:color="auto"/>
            <w:left w:val="none" w:sz="0" w:space="0" w:color="auto"/>
            <w:bottom w:val="single" w:sz="12" w:space="0" w:color="E6ECF1"/>
            <w:right w:val="none" w:sz="0" w:space="0" w:color="auto"/>
          </w:divBdr>
          <w:divsChild>
            <w:div w:id="1894538930">
              <w:marLeft w:val="0"/>
              <w:marRight w:val="0"/>
              <w:marTop w:val="0"/>
              <w:marBottom w:val="0"/>
              <w:divBdr>
                <w:top w:val="none" w:sz="0" w:space="0" w:color="auto"/>
                <w:left w:val="none" w:sz="0" w:space="0" w:color="auto"/>
                <w:bottom w:val="none" w:sz="0" w:space="0" w:color="auto"/>
                <w:right w:val="none" w:sz="0" w:space="0" w:color="auto"/>
              </w:divBdr>
              <w:divsChild>
                <w:div w:id="782765250">
                  <w:marLeft w:val="0"/>
                  <w:marRight w:val="0"/>
                  <w:marTop w:val="0"/>
                  <w:marBottom w:val="0"/>
                  <w:divBdr>
                    <w:top w:val="none" w:sz="0" w:space="0" w:color="auto"/>
                    <w:left w:val="none" w:sz="0" w:space="0" w:color="auto"/>
                    <w:bottom w:val="none" w:sz="0" w:space="0" w:color="auto"/>
                    <w:right w:val="none" w:sz="0" w:space="0" w:color="auto"/>
                  </w:divBdr>
                  <w:divsChild>
                    <w:div w:id="910695054">
                      <w:marLeft w:val="0"/>
                      <w:marRight w:val="0"/>
                      <w:marTop w:val="0"/>
                      <w:marBottom w:val="0"/>
                      <w:divBdr>
                        <w:top w:val="none" w:sz="0" w:space="0" w:color="auto"/>
                        <w:left w:val="none" w:sz="0" w:space="0" w:color="auto"/>
                        <w:bottom w:val="none" w:sz="0" w:space="0" w:color="auto"/>
                        <w:right w:val="none" w:sz="0" w:space="0" w:color="auto"/>
                      </w:divBdr>
                      <w:divsChild>
                        <w:div w:id="677804676">
                          <w:marLeft w:val="0"/>
                          <w:marRight w:val="0"/>
                          <w:marTop w:val="0"/>
                          <w:marBottom w:val="0"/>
                          <w:divBdr>
                            <w:top w:val="none" w:sz="0" w:space="0" w:color="auto"/>
                            <w:left w:val="none" w:sz="0" w:space="0" w:color="auto"/>
                            <w:bottom w:val="none" w:sz="0" w:space="0" w:color="auto"/>
                            <w:right w:val="none" w:sz="0" w:space="0" w:color="auto"/>
                          </w:divBdr>
                        </w:div>
                      </w:divsChild>
                    </w:div>
                    <w:div w:id="263198356">
                      <w:marLeft w:val="0"/>
                      <w:marRight w:val="0"/>
                      <w:marTop w:val="0"/>
                      <w:marBottom w:val="0"/>
                      <w:divBdr>
                        <w:top w:val="none" w:sz="0" w:space="0" w:color="auto"/>
                        <w:left w:val="none" w:sz="0" w:space="0" w:color="auto"/>
                        <w:bottom w:val="none" w:sz="0" w:space="0" w:color="auto"/>
                        <w:right w:val="none" w:sz="0" w:space="0" w:color="auto"/>
                      </w:divBdr>
                      <w:divsChild>
                        <w:div w:id="14437244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135173688">
          <w:marLeft w:val="0"/>
          <w:marRight w:val="0"/>
          <w:marTop w:val="0"/>
          <w:marBottom w:val="0"/>
          <w:divBdr>
            <w:top w:val="none" w:sz="0" w:space="0" w:color="auto"/>
            <w:left w:val="none" w:sz="0" w:space="0" w:color="auto"/>
            <w:bottom w:val="none" w:sz="0" w:space="0" w:color="auto"/>
            <w:right w:val="none" w:sz="0" w:space="0" w:color="auto"/>
          </w:divBdr>
          <w:divsChild>
            <w:div w:id="239294385">
              <w:marLeft w:val="0"/>
              <w:marRight w:val="0"/>
              <w:marTop w:val="0"/>
              <w:marBottom w:val="0"/>
              <w:divBdr>
                <w:top w:val="none" w:sz="0" w:space="0" w:color="auto"/>
                <w:left w:val="none" w:sz="0" w:space="0" w:color="auto"/>
                <w:bottom w:val="none" w:sz="0" w:space="0" w:color="auto"/>
                <w:right w:val="none" w:sz="0" w:space="0" w:color="auto"/>
              </w:divBdr>
              <w:divsChild>
                <w:div w:id="17352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2021-09-01T16:11:00Z</dcterms:created>
  <dcterms:modified xsi:type="dcterms:W3CDTF">2021-09-01T16:15:00Z</dcterms:modified>
</cp:coreProperties>
</file>